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751" w:rsidRDefault="008E3751" w:rsidP="008E3751">
      <w:pPr>
        <w:pStyle w:val="a3"/>
        <w:spacing w:after="225" w:afterAutospacing="0"/>
        <w:jc w:val="center"/>
        <w:rPr>
          <w:rFonts w:ascii="Helvetica" w:hAnsi="Helvetica" w:cs="Helvetica"/>
          <w:color w:val="222221"/>
          <w:sz w:val="21"/>
          <w:szCs w:val="21"/>
        </w:rPr>
      </w:pPr>
      <w:r>
        <w:rPr>
          <w:rStyle w:val="a4"/>
          <w:rFonts w:ascii="Helvetica" w:hAnsi="Helvetica" w:cs="Helvetica"/>
          <w:color w:val="222221"/>
          <w:sz w:val="21"/>
          <w:szCs w:val="21"/>
        </w:rPr>
        <w:t>Резолюция секции «Традиционная культура и народное творчество» в рамках Санкт-Петербургского международного культурного Форума – первого съезда руководителей и специалистов домов и центров народного творчества Российской Федерации</w:t>
      </w:r>
    </w:p>
    <w:p w:rsidR="008E3751" w:rsidRDefault="008E3751" w:rsidP="008E3751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По итогам проведения секции Форума «Традиционная культура и народное творчество» ее участники считают необходимым констатировать следующее. В современном информационном обществе многократно возрастает значение народного творчества как источника формирования системы общечеловеческих ценностей, фактора обеспечения социальной стабильности, снижения напряженности, повышения качества жизни граждан и распространения социально одобренных форм поведения. Народное творчество играет огромную роль в осуществлении государственной культурной политики по воспитанию гармоничной личности, патриотическому и художественному воспитанию россиян, в обеспечении конституционных прав граждан на равный доступ к культурным благам.</w:t>
      </w:r>
    </w:p>
    <w:p w:rsidR="008E3751" w:rsidRDefault="008E3751" w:rsidP="008E3751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Понятие «народное художественное творчество» включает в себя все многообразие традиций народной культуры, национальных особенностей духовного уклада, обрядов, ритуалов, праздников, костюма, ремесла и пр. Оно подразумевает также систему художественной самодеятельности – занятия любительским творчеством как в его традиционных формах (народная песня, музыка, танец, театр, поэзия, ремесло), так и в академических и современных жанрах (академические хоры и эстрадный вокал, театральное движение, любительский цирк, фото- , видео- и кинолюбительство, наивная живопись и пр., являясь мощным средством социализации личности, формирования креативных способностей, воспитания грамотной зрительской аудитории. По мнению аналитиков, феномен любительского искусства требует сегодня особого осмысления в качестве неотъемлемой части государственной культурной политики, как одно из важнейших направлений формирования духовности общества.</w:t>
      </w:r>
    </w:p>
    <w:p w:rsidR="008E3751" w:rsidRDefault="008E3751" w:rsidP="008E3751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Методическая, аналитическая, организационная и творческая работа в сфере народного творчества возложена в Российской Федерации на уникальную систему домов культуры и клубов, региональных центров народного творчества, которые действуют во всех субъектах РФ, и объединены в региональные Ассоциации по федеральным округам. Головной организацией в этой многоплановой работе выступает Государственный Российский Дом народного творчества Министерства культуры Российской Федерации, празднование столетия которого в 2015 году должно стать общероссийской акцией по пропаганде народной культуры.</w:t>
      </w:r>
    </w:p>
    <w:p w:rsidR="008E3751" w:rsidRDefault="008E3751" w:rsidP="008E3751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Напоминаем, например, что с 1940 по 1949 гг., несмотря на исторические сложности и экономическую ситуацию, количество клубных учреждений в стране увеличилось более чем в четыре раза и составило около 10 000.</w:t>
      </w:r>
    </w:p>
    <w:p w:rsidR="008E3751" w:rsidRDefault="008E3751" w:rsidP="008E3751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За двадцать лет в новой России количество клубных учреждений сократилось с 72 до 46 тысяч, количество коллективов народного творчества с 324 до 288 тысяч, а количество участников с 5 млн. до 3,7 млн.чел. Средства массовой информации практически перестали отражать важнейшие события в сфере народного творчества, сведены к минимуму программы, посвященные пропаганде и популяризации богатств народной культуры многонациональной России, сведена к минимуму система внешкольных художественных занятий. Не существует специальных программ дошкольного воспитания, начального и общего образования, ориентированных на изучение народных традиций, знакомство подрастающего поколения с основами народной художественной культуры, академического искусства.</w:t>
      </w:r>
    </w:p>
    <w:p w:rsidR="008E3751" w:rsidRDefault="008E3751" w:rsidP="008E3751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Учитывая вышеизложенное, участники секции Форума – первого съезда руководителей и специалистов домов и центров народного творчества рекомендуют:</w:t>
      </w:r>
    </w:p>
    <w:p w:rsidR="008E3751" w:rsidRDefault="008E3751" w:rsidP="008E3751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1. Провести социологическое исследование «Любительское художественное движение в ХХI веке как стратегический фактор воспитания духовности и формирования гражданского общества», результаты которого станут основой для разработки программы секции «Народное художественное творчество и любительское движение» Санкт-Петербургского международного культурного форума 2015 г.;</w:t>
      </w:r>
    </w:p>
    <w:p w:rsidR="008E3751" w:rsidRDefault="008E3751" w:rsidP="008E3751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 xml:space="preserve">2. Основываясь на историческом опыте народных домов, культурно-спортивных комплексов, централизованных клубных систем, при организации деятельности МКЦ и оптимизации сети </w:t>
      </w:r>
      <w:r>
        <w:rPr>
          <w:rFonts w:ascii="Helvetica" w:hAnsi="Helvetica" w:cs="Helvetica"/>
          <w:color w:val="222221"/>
          <w:sz w:val="21"/>
          <w:szCs w:val="21"/>
        </w:rPr>
        <w:lastRenderedPageBreak/>
        <w:t>считать базовым учреждением культурно-досуговый центр (Дом культуры, Дворец культуры) с присоединением к нему муниципальных библиотеки, музея и других учреждений;</w:t>
      </w:r>
    </w:p>
    <w:p w:rsidR="008E3751" w:rsidRDefault="008E3751" w:rsidP="008E3751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3. В связи с передачей функций по реализации государственной национальной политики в сферу деятельности Минкультуры России расширить взаимодействие региональных домов и центров народного творчества с национально-культурными центрами, общественными объединениями путем создания (воссоздания) в их структуре отделов (секторов) национальных культур;</w:t>
      </w:r>
    </w:p>
    <w:p w:rsidR="008E3751" w:rsidRDefault="008E3751" w:rsidP="008E3751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4. Провести мониторинг состояния и потребности кадров в сфере народного творчества и принять необходимые меры по стимулированию притока молодых специалистов и улучшению качества их подготовки;</w:t>
      </w:r>
    </w:p>
    <w:p w:rsidR="008E3751" w:rsidRDefault="008E3751" w:rsidP="008E3751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5. Разработать для регионального и муниципального уровней единые федеральные стандарты на оказание бюджетных услуг учреждениями культурно-досугового типа (включая нормативы обеспеченности и нормативы трудовых затрат);</w:t>
      </w:r>
    </w:p>
    <w:p w:rsidR="008E3751" w:rsidRDefault="008E3751" w:rsidP="008E3751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6. Наряду с финансированием строительства новых инновационных (многофункциональных) культурных центров выделять средства в рамках программно-целевого финансирования (при соотношении федерального и местного бюджета – 60:40) на ремонт и реставрацию эффективно действующих культурно-досуговых учреждений;</w:t>
      </w:r>
    </w:p>
    <w:p w:rsidR="008E3751" w:rsidRDefault="008E3751" w:rsidP="008E3751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7. Продолжив программу финансирования по приобретению мобильных культурно-досуговых учреждений, пересмотреть соотношение софинансирования с 50:50 в сторону уменьшения финансовой нагрузки на региональные и муниципальные бюджеты;</w:t>
      </w:r>
    </w:p>
    <w:p w:rsidR="008E3751" w:rsidRDefault="008E3751" w:rsidP="008E3751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8. Поручить Государственному Российскому Дому народного творчества разработать критерии отнесения фестивально-конкурсных мероприятий к категориям: международный, всероссийский, межрегиональный и на этой основе систему экспертной оценки уровня и результативности фестивалей и конкурсов;</w:t>
      </w:r>
    </w:p>
    <w:p w:rsidR="008E3751" w:rsidRDefault="008E3751" w:rsidP="008E3751">
      <w:pPr>
        <w:pStyle w:val="a3"/>
        <w:spacing w:after="225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9. Сформировать при органах культуры субъектов Федерации экспертные Советы, определяющие порядок участия любительских художественных коллективов во всероссийских и международных фестивалях и конкурсах за пределами субъекта Федерации, определив приоритет для мероприятий, проводимых под эгидой Минкультуры России;</w:t>
      </w:r>
    </w:p>
    <w:p w:rsidR="008E3751" w:rsidRDefault="008E3751" w:rsidP="008E3751">
      <w:pPr>
        <w:pStyle w:val="a3"/>
        <w:spacing w:after="0" w:afterAutospacing="0"/>
        <w:jc w:val="both"/>
        <w:rPr>
          <w:rFonts w:ascii="Helvetica" w:hAnsi="Helvetica" w:cs="Helvetica"/>
          <w:color w:val="222221"/>
          <w:sz w:val="21"/>
          <w:szCs w:val="21"/>
        </w:rPr>
      </w:pPr>
      <w:r>
        <w:rPr>
          <w:rFonts w:ascii="Helvetica" w:hAnsi="Helvetica" w:cs="Helvetica"/>
          <w:color w:val="222221"/>
          <w:sz w:val="21"/>
          <w:szCs w:val="21"/>
        </w:rPr>
        <w:t>10. Обеспечить развитие системы грантовой поддержки и других мер стимулирования деятельности коллективов народного творчества и мастеров декоративно-прикладного искусства.</w:t>
      </w:r>
    </w:p>
    <w:p w:rsidR="00AD606E" w:rsidRDefault="00AD606E">
      <w:bookmarkStart w:id="0" w:name="_GoBack"/>
      <w:bookmarkEnd w:id="0"/>
    </w:p>
    <w:sectPr w:rsidR="00AD6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067"/>
    <w:rsid w:val="008E3751"/>
    <w:rsid w:val="00AD606E"/>
    <w:rsid w:val="00E2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8C3DE-A2B5-41B5-B6A3-B667FAED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3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37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942</Words>
  <Characters>5375</Characters>
  <Application>Microsoft Office Word</Application>
  <DocSecurity>0</DocSecurity>
  <Lines>44</Lines>
  <Paragraphs>12</Paragraphs>
  <ScaleCrop>false</ScaleCrop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ЮлиЁк~</dc:creator>
  <cp:keywords/>
  <dc:description/>
  <cp:lastModifiedBy>ЮлиЁк~</cp:lastModifiedBy>
  <cp:revision>3</cp:revision>
  <dcterms:created xsi:type="dcterms:W3CDTF">2020-03-25T21:29:00Z</dcterms:created>
  <dcterms:modified xsi:type="dcterms:W3CDTF">2020-03-25T21:29:00Z</dcterms:modified>
</cp:coreProperties>
</file>